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HCLTech: An Examination of its Global Operations and Presence in Egypt</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HCL Technologies Limited, operating as HCLTech, stands as a prominent global information technology consulting and services company. Originating as a hardware manufacturer, the organization strategically transitioned to become a leading provider of IT services, demonstrating a significant adaptation to evolving market demands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With a substantial operational footprint spanning 60 countries and a workforce exceeding 220,000 employees, HCLTech possesses a considerable global presence and the capacity to undertake large-scale projects across diverse geographical locations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extensive reach underscores the company's established infrastructure and broad talent pool. The company's activities in Egypt, while more recent, reflect a strategic expansion into the Middle East and North Africa region, showcasing growth in financial performance and involvement in key projects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Introduction to HCLTech: A Global IT Powerhouse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2.1. Historical Overview and Founding:</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genesis of HCLTech can be traced back to 1976 with the establishment of Hindustan Computers Limited (HCL) by Shiv Nadar and a collective of eight engineers, all former employees of Delhi Cloth &amp; General Mills 1. Initially, the company's focus was on the burgeoning personal computer market 1. To accumulate the necessary capital for their primary product line, Nadar and his team initially engaged in selling teledigital calculators 1. This early entrepreneurial endeavor highlights the resourcefulness adopted in a developing technology market. On August 11, 1976, the company officially adopted the name Hindustan Computers Limited (HCL) 1. While HCL's initial endeavors centered on hardware, the strategic decision to enter the software services domain led to the spin-off of HCL Technologies as a separate entity on November 12, 1991 1. This move signified a proactive response to the increasing demand for IT services and an acknowledgment of the shifting dynamics within the technology sector. Subsequently, in 1999, the company underwent a rebranding, becoming known as HCL Technologies Limited, a name chosen to better reflect its core activities 1. More recently, the company has adopted the abbreviated name HCLTech 1.</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2.2. Headquarters and Global Presence: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HCLTech maintains its global headquarters in Noida, Uttar Pradesh, India 1. From this central location, the company orchestrates its extensive worldwide operations, which extend across 60 countries 1. This widespread presence encompasses key regions across the globe, including the Americas, Europe, the Asia Pacific region, the Middle East, and Africa 1. The company has established a significant footprint in countries such as Australia, China, Hong Kong, India, Indonesia, Israel, Japan, Malaysia, New Zealand, Saudi Arabia, Singapore, South Africa, the United Arab Emirates, Qatar, Morocco, and Sri Lanka 1. In Europe, its operations cover Belgium, Bulgaria, the Czech Republic, Denmark, Estonia, Romania, Finland, France, Germany, Italy, Lithuania, the Netherlands, Norway, Poland, Sweden, Switzerland, Portugal, and the United Kingdom 1. Within the Americas, HCLTech has a presence in Brazil, Canada, Mexico, Puerto Rico, Guatemala, and the United States 1. The evolution of the company's name from Hindustan Computers Limited to HCL Consulting Limited and ultimately to HCL Technologies Limited 1 illustrates a purposeful redirection in its business focus, initially from hardware to consulting and subsequently to a broader spectrum of technology services.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2.3. Industry and Business Sectors: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HCLTech primarily operates within the information technology consulting and outsourcing industry 1. The company serves a diverse range of sectors, including financial services, healthcare, manufacturing, and telecommunications 5. This indicates a strategic emphasis and likely the development of specialized expertise tailored to the unique requirements of clients within these verticals. HCLTech's service offerings are structured around three principal business units: IT and Business Services (ITBS), Engineering and R&amp;D Services (ERS), and Products &amp; Platforms (P&amp;P) 2.</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Operational Structure of HCLTech</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3.1. Business Units: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HCLTech's operational framework is organized into three distinct business units, each catering to specific client needs and market segments 2.</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IT and Business Services (ITBS):</w:t>
      </w:r>
      <w:r w:rsidDel="00000000" w:rsidR="00000000" w:rsidRPr="00000000">
        <w:rPr>
          <w:rFonts w:ascii="Google Sans Text" w:cs="Google Sans Text" w:eastAsia="Google Sans Text" w:hAnsi="Google Sans Text"/>
          <w:i w:val="0"/>
          <w:color w:val="1b1c1d"/>
          <w:sz w:val="24"/>
          <w:szCs w:val="24"/>
          <w:rtl w:val="0"/>
        </w:rPr>
        <w:t xml:space="preserve"> This unit focuses on enabling global enterprises to transform their businesses through a comprehensive suite of offerings. These include applications development and maintenance, infrastructure management, digital process operations, and the provision of next-generation digital transformation solutions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 dual focus of ITBS on established areas like applications and infrastructure alongside emerging domains such as digital process operations and innovative solutions demonstrates a balanced approach to addressing both current and future client requirements.</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Engineering and R&amp;D Services (ERS):</w:t>
      </w:r>
      <w:r w:rsidDel="00000000" w:rsidR="00000000" w:rsidRPr="00000000">
        <w:rPr>
          <w:rFonts w:ascii="Google Sans Text" w:cs="Google Sans Text" w:eastAsia="Google Sans Text" w:hAnsi="Google Sans Text"/>
          <w:i w:val="0"/>
          <w:color w:val="1b1c1d"/>
          <w:sz w:val="24"/>
          <w:szCs w:val="24"/>
          <w:rtl w:val="0"/>
        </w:rPr>
        <w:t xml:space="preserve"> ERS provides a wide array of engineering services and solutions that span all aspects of product development and platform engineering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HCLTech's recognition as a leading engineering services provider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highlights the strength and reputation of this division, suggesting a core competency within this domain. Offerings under ERS include product engineering encompassing embedded software, hardware design, system engineering, and validation, as well as digital engineering focusing on software products, cloud, data engineering, and digital operations for smart and connected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Products &amp; Platforms (P&amp;P):</w:t>
      </w:r>
      <w:r w:rsidDel="00000000" w:rsidR="00000000" w:rsidRPr="00000000">
        <w:rPr>
          <w:rFonts w:ascii="Google Sans Text" w:cs="Google Sans Text" w:eastAsia="Google Sans Text" w:hAnsi="Google Sans Text"/>
          <w:i w:val="0"/>
          <w:color w:val="1b1c1d"/>
          <w:sz w:val="24"/>
          <w:szCs w:val="24"/>
          <w:rtl w:val="0"/>
        </w:rPr>
        <w:t xml:space="preserve"> This business unit delivers modernized software products designed to meet the specific technology and industry requirements of global clients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establishment of a dedicated Products &amp; Platforms unit, which includes the acquisition of significant IBM software brands such as BigFix and AppScan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indicates a strategic direction towards building and owning intellectual property and generating recurring revenue streams. Key products and platforms under this unit include HCLSoftware, DRYiCE for enterprise automation, and Actian for data management and analytics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3.2. Leadership Hierarchy:</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At the helm of HCLTech's leadership are key figures who guide the company's strategic direction. Roshni Nadar Malhotra serves as the Chairperson, providing overall governance and direction. Shiv Nadar holds the position of Chairman Emeritus and Chief Strategy Officer, leveraging his extensive experience and vision. C Vijayakumar is the Chief Executive Officer and Managing Director, responsible for the company's day-to-day operations and strategic execution 1. Beyond these top executives, HCLTech has a structured leadership team comprising individuals in crucial roles such as Shiv Walia, the Chief Financial Officer; Kalyan Kumar, CTO, Head of Ecosystems &amp; Chief Product Officer, HCLSoftware; Apparao V. V., the Chief Human Resources Officer; and Ajit Kumar, the Chief Information Officer 14. Notably, the presence of multiple Chief Growth Officers, including Srinivasan Seshadri for Financial Services, Ajay Bahl for the Americas (Mega Industries), Anil Ganjoo for the Americas (TMT &amp; RCPG Industries), and Ashish Kumar Gupta for Europe and Africa, demonstrates a highly organized and targeted approach to business development and market penetration across different geographical regions and industry sectors 14.</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3.3. Corporate Governance: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HCLTech places a strong emphasis on adhering to sound corporate governance principles. The company's philosophy is rooted in values such as integrity, fairness, equity, transparency, accountability, and a commitment to ethical business conduct 16. The explicit articulation of a "Philosophy on Code of Governance" underscores the importance the company places on ethical practices and the creation of long-term value for its stakeholders. This philosophy emphasizes not just meeting the letter of the law but also its spirit, maintaining high levels of disclosure, distinguishing between personal and corporate interests, and ensuring truthful external communication 16. The company's governance structure includes a Board of Directors, comprising individuals with diverse expertise and backgrounds 14. The Board plays a crucial role in overseeing the company's management and ensuring adherence to corporate governance standards. Additionally, various Board Committees are in place to address specific areas such as audit, nomination and remuneration, and stakeholder relationship 16.</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HCLTech's Global Operational Model</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4.1. Delivery Centers and Innovation Labs: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HCLTech's global operations are underpinned by a sophisticated network of state-of-the-art Delivery Centers, Innovation Labs, and Engineering Labs 7. This infrastructure enables the company to effectively support its clients worldwide. The significant investment in and establishment of numerous innovation and engineering labs across the globe highlights HCLTech's commitment to research, development, and remaining at the forefront of technological advancements. Examples of these facilities include AI &amp; Cloud Native Labs located in London, Dallas, and Noida, India, which offer consulting services and experiential spaces for rapid prototyping and development 17. Additionally, an Advanced Automotive Engineering Lab in Germany focuses on driving innovation within the automotive sector 11. The company also operates a Mechanical Verification and Validation Lab and a Medical Devices Lab in Bengaluru and Chennai, India, respectively, along with an Electronics Lab in Chennai 11. This extensive network facilitates collaboration, knowledge sharing, and the development of cutting-edge solutions tailored to specific industry needs and regional requirements.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4.2. Product-Aligned Operating Model:</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HCLTech has strategically adopted a product-aligned operating model as a key element of its approach to business excellence 18. This model represents a shift towards organizing the company around its products and the value they deliver to customers, thereby breaking down traditional functional silos. The core principles of this model include cultivating customer centricity by prioritizing and continuously improving based on customer needs, streamlining value delivery through clear metrics and feedback loops, accelerating value generation by empowering teams with data-driven decision-making, and building supportive systems to enhance developer productivity and foster innovation 19. The transition to this operating model is guided by the FENIX framework, which helps in categorizing and prioritizing initiatives and provides delivery models and tools to facilitate the shift towards a product-oriented approach 19. The adoption of this model signifies a strategic focus on enhancing agility, speed to market, and overall customer satisfaction by ensuring that the entire organization is aligned with delivering value through its products.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4.3. Mode 1-2-3 Strategy:</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cornerstone of HCLTech's operational strategy is the Mode 1-2-3 framework, designed to offer clients integrated end-to-end solutions that address their diverse and evolving needs 5. This strategy provides a clear categorization of the company's service offerings. Mode 1 focuses on delivering core IT services, representing the foundational aspects of HCLTech's business 5. Mode 2 encompasses relevant next-generation services, addressing the evolving technological landscape and emerging client requirements 5. Mode 3 is geared towards future-centric solutions and products, highlighting HCLTech's commitment to innovation and anticipating future market trends 5. This strategic framework allows HCLTech to cater to immediate client demands while simultaneously investing in and developing future-oriented capabilities, demonstrating a forward-thinking approach to the IT services market.</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4.4. Strategic Partnerships: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HCLTech actively cultivates strategic partnerships with leading technology providers to enhance its capabilities and expand its service offerings 5. Collaborations with major players such as Google Cloud and Microsoft Azure enable HCLTech to leverage their platforms and technologies to deliver specialized cloud-based solutions and services to clients 21. The partnership with Google Cloud, for instance, combines cloud engineering, industry solutions, and execution capabilities to accelerate enterprises' digital transformation journeys 21. Similarly, HCLTech partners with SAP to offer implementation and support services, as demonstrated by their engagement with Sahara Petroleum Services Company (SAPESCO) 23. Beyond technology providers, HCLTech also collaborates with academic institutions and other organizations, fostering innovation and talent development 5. These strategic alliances are crucial for HCLTech to stay competitive, access cutting-edge technologies, and provide comprehensive and tailored solutions that meet the specific needs of its diverse client base.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HCLTech in Egypt</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5.1. Establishment and Location:</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HCL Technologies Egypt Ltd (L.L.C) was officially established on March 23, 2015, marking HCLTech's strategic entry into the Egyptian market 3. The registered office of the company is located in Cairo, specifically at 2237 North tower - Nile City Towers - 22nd floor - Ramlet Bulaq - Corniche el Nile 3. The relatively recent establishment of this branch signifies a focused effort on expanding HCLTech's presence within the Middle East and North Africa (MENA) region over the past decade, aiming to capitalize on the growth opportunities within the Egyptian market and the broader region.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5.2. Employee Strength and Scale: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the provided research material offers insights into HCLTech's global workforce, which exceeds 220,000 employees 1, specific details regarding the employee strength and scale of operations for the Egypt branch are not available within these snippets. Therefore, the precise number of employees dedicated to the Egypt operations remains an area requiring further investigation.</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5.3. Financial Performance: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financial performance of HCL Technologies Egypt Ltd can be gleaned from the available financial statements for the years ending March 31, 2016, and March 31, 2024 3. The following table summarizes key financial data in Egyptian Pounds (EGP):</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Financial 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March 31, 2016 (EGP)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March 31, 2024 (EGP)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Revenues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2,805,659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170,381,251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Gross Profit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268,465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62,550,700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Profit/Loss for the Period/Year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8,939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4,522,678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Paid-up Capital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350,000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4,654,190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Total Assets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358,939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241,747,961</w:t>
            </w:r>
          </w:p>
        </w:tc>
      </w:tr>
    </w:tbl>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data reveals a significant increase in both revenue and total assets of the Egypt branch between 2016 and 2024, indicating substantial growth and expansion of their operations within the country. This upward trend suggests successful business development and an increasing number of client engagements in Egypt.</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5.4. Projects and Services: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initial mandate for HCL Technologies Egypt Ltd was centered around characterizing, analyzing, and designing software, databases, and various types of applications. This included producing and developing programs and applications, creating databases and electronic information systems, and subsequently providing operation and training services for these systems. The company was also tasked with producing different types of electronic components from sound, image, and written information 3. Notably, HCLTech was engaged in a SAP implementation project with Sahara Petroleum Services Company (SAPESCO), a petroleum services company operating in the Middle East and North Africa region. This project spanned SAPESCO's operations in Egypt, Libya, and Syria, indicating HCLTech's involvement in significant Enterprise Resource Planning (ERP) initiatives in the region 23. Furthermore, a job advertisement for a Business Analyst at HCLTech Egypt mentions requirements such as experience in the Fast-Moving Consumer Goods (FMCG) or Consumer Packaged Goods (CPG) sector, IT for sales projects and operations, distributor management, and handling modern and traditional retail data. This suggests that HCLTech's Egypt branch is also involved in projects within the consumer goods industry, potentially focusing on business analytics and IT support for sales operations 24. The financial statements for the year ending March 31, 2024, also reveal "Amounts due from related parties" totaling EGP 72,419,508 and "Amounts due to related parties" amounting to EGP 173,842,672 4. These figures indicate intra-company transactions and potentially the presence of shared service delivery models within the broader HCLTech global network. This suggests a level of operational integration between the Egypt branch and other entities within the HCLTech group, possibly involving shared resources or service delivery responsibilities. While the SAPESCO project provides a specific example, further details regarding current projects and clients of the HCLTech Egypt branch are limited in the provided material, suggesting an area for potential further research.</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 Conclusion</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HCLTech has established itself as a major global IT services and consulting company, built upon a foundation of strategic evolution and a comprehensive suite of service offerings. Its operational structure, characterized by three distinct business units and a global model leveraging delivery centers and innovation labs, enables it to serve a diverse clientele across numerous industries. The company's adoption of strategies like the product-aligned operating model and the Mode 1-2-3 framework underscores its commitment to delivering value and staying ahead of market trends. HCLTech's operations in Egypt, established in 2015, have demonstrated significant financial growth in recent years and encompass a range of services, including software development, ERP implementations, and potentially business analytics for the consumer goods sector. The presence of related party transactions indicates the Egypt branch's integration within HCLTech's global network. While the available data provides a valuable overview, a complete understanding of HCLTech's current specific projects and client engagements within Egypt would necessitate further investigation. Nevertheless, HCLTech's strategic expansion into Egypt signifies its commitment to the MENA region and its contribution to the company's overall global growth strategy.</w:t>
      </w:r>
    </w:p>
    <w:p w:rsidR="00000000" w:rsidDel="00000000" w:rsidP="00000000" w:rsidRDefault="00000000" w:rsidRPr="00000000" w14:paraId="0000004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4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HCLTech - Wikipedia, accessed on March 20, 2025, </w:t>
      </w:r>
      <w:hyperlink r:id="rId6">
        <w:r w:rsidDel="00000000" w:rsidR="00000000" w:rsidRPr="00000000">
          <w:rPr>
            <w:rFonts w:ascii="Google Sans" w:cs="Google Sans" w:eastAsia="Google Sans" w:hAnsi="Google Sans"/>
            <w:color w:val="0000ee"/>
            <w:sz w:val="24"/>
            <w:szCs w:val="24"/>
            <w:u w:val="single"/>
            <w:rtl w:val="0"/>
          </w:rPr>
          <w:t xml:space="preserve">https://en.wikipedia.org/wiki/HCLTech</w:t>
        </w:r>
      </w:hyperlink>
      <w:r w:rsidDel="00000000" w:rsidR="00000000" w:rsidRPr="00000000">
        <w:rPr>
          <w:rtl w:val="0"/>
        </w:rPr>
      </w:r>
    </w:p>
    <w:p w:rsidR="00000000" w:rsidDel="00000000" w:rsidP="00000000" w:rsidRDefault="00000000" w:rsidRPr="00000000" w14:paraId="0000004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 Facts and Data - HCLTech, accessed on March 20, 2025, </w:t>
      </w:r>
      <w:hyperlink r:id="rId7">
        <w:r w:rsidDel="00000000" w:rsidR="00000000" w:rsidRPr="00000000">
          <w:rPr>
            <w:rFonts w:ascii="Google Sans" w:cs="Google Sans" w:eastAsia="Google Sans" w:hAnsi="Google Sans"/>
            <w:color w:val="0000ee"/>
            <w:sz w:val="24"/>
            <w:szCs w:val="24"/>
            <w:u w:val="single"/>
            <w:rtl w:val="0"/>
          </w:rPr>
          <w:t xml:space="preserve">https://www.hcltech.com/investor-relations/key-facts-and-data</w:t>
        </w:r>
      </w:hyperlink>
      <w:r w:rsidDel="00000000" w:rsidR="00000000" w:rsidRPr="00000000">
        <w:rPr>
          <w:rtl w:val="0"/>
        </w:rPr>
      </w:r>
    </w:p>
    <w:p w:rsidR="00000000" w:rsidDel="00000000" w:rsidP="00000000" w:rsidRDefault="00000000" w:rsidRPr="00000000" w14:paraId="0000004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HCL Technologies Egypt Ltd (LLC), accessed on March 20, 2025, </w:t>
      </w:r>
      <w:hyperlink r:id="rId8">
        <w:r w:rsidDel="00000000" w:rsidR="00000000" w:rsidRPr="00000000">
          <w:rPr>
            <w:rFonts w:ascii="Google Sans" w:cs="Google Sans" w:eastAsia="Google Sans" w:hAnsi="Google Sans"/>
            <w:color w:val="0000ee"/>
            <w:sz w:val="24"/>
            <w:szCs w:val="24"/>
            <w:u w:val="single"/>
            <w:rtl w:val="0"/>
          </w:rPr>
          <w:t xml:space="preserve">https://www.hcltech.com/sites/default/files/documents/investor-reports/71_hcl_technologies_egypt_limited.pdf?download=1</w:t>
        </w:r>
      </w:hyperlink>
      <w:r w:rsidDel="00000000" w:rsidR="00000000" w:rsidRPr="00000000">
        <w:rPr>
          <w:rtl w:val="0"/>
        </w:rPr>
      </w:r>
    </w:p>
    <w:p w:rsidR="00000000" w:rsidDel="00000000" w:rsidP="00000000" w:rsidRDefault="00000000" w:rsidRPr="00000000" w14:paraId="0000004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HCL Technologies Egypt Ltd (LLC) FINANCIAL STATEMENTS For the year ended 31 March 2024, accessed on March 20, 2025, </w:t>
      </w:r>
      <w:hyperlink r:id="rId9">
        <w:r w:rsidDel="00000000" w:rsidR="00000000" w:rsidRPr="00000000">
          <w:rPr>
            <w:rFonts w:ascii="Google Sans" w:cs="Google Sans" w:eastAsia="Google Sans" w:hAnsi="Google Sans"/>
            <w:color w:val="0000ee"/>
            <w:sz w:val="24"/>
            <w:szCs w:val="24"/>
            <w:u w:val="single"/>
            <w:rtl w:val="0"/>
          </w:rPr>
          <w:t xml:space="preserve">https://www.hcltech.com/sites/default/files/documents/resources/pdf-landing-page/files/2024/07/30/59-hcl-technologies-egypt-limited-english.pdf</w:t>
        </w:r>
      </w:hyperlink>
      <w:r w:rsidDel="00000000" w:rsidR="00000000" w:rsidRPr="00000000">
        <w:rPr>
          <w:rtl w:val="0"/>
        </w:rPr>
      </w:r>
    </w:p>
    <w:p w:rsidR="00000000" w:rsidDel="00000000" w:rsidP="00000000" w:rsidRDefault="00000000" w:rsidRPr="00000000" w14:paraId="0000004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HCLTech's business model? - Vizologi, accessed on March 20, 2025, </w:t>
      </w:r>
      <w:hyperlink r:id="rId10">
        <w:r w:rsidDel="00000000" w:rsidR="00000000" w:rsidRPr="00000000">
          <w:rPr>
            <w:rFonts w:ascii="Google Sans" w:cs="Google Sans" w:eastAsia="Google Sans" w:hAnsi="Google Sans"/>
            <w:color w:val="0000ee"/>
            <w:sz w:val="24"/>
            <w:szCs w:val="24"/>
            <w:u w:val="single"/>
            <w:rtl w:val="0"/>
          </w:rPr>
          <w:t xml:space="preserve">https://vizologi.com/business-strategy-canvas/hcltech-business-model-canvas/</w:t>
        </w:r>
      </w:hyperlink>
      <w:r w:rsidDel="00000000" w:rsidR="00000000" w:rsidRPr="00000000">
        <w:rPr>
          <w:rtl w:val="0"/>
        </w:rPr>
      </w:r>
    </w:p>
    <w:p w:rsidR="00000000" w:rsidDel="00000000" w:rsidP="00000000" w:rsidRDefault="00000000" w:rsidRPr="00000000" w14:paraId="0000004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HCL Technologies 2025 Company Profile: Stock Performance &amp; Earnings - PitchBook, accessed on March 20, 2025, </w:t>
      </w:r>
      <w:hyperlink r:id="rId11">
        <w:r w:rsidDel="00000000" w:rsidR="00000000" w:rsidRPr="00000000">
          <w:rPr>
            <w:rFonts w:ascii="Google Sans" w:cs="Google Sans" w:eastAsia="Google Sans" w:hAnsi="Google Sans"/>
            <w:color w:val="0000ee"/>
            <w:sz w:val="24"/>
            <w:szCs w:val="24"/>
            <w:u w:val="single"/>
            <w:rtl w:val="0"/>
          </w:rPr>
          <w:t xml:space="preserve">https://pitchbook.com/profiles/company/43141-42</w:t>
        </w:r>
      </w:hyperlink>
      <w:r w:rsidDel="00000000" w:rsidR="00000000" w:rsidRPr="00000000">
        <w:rPr>
          <w:rtl w:val="0"/>
        </w:rPr>
      </w:r>
    </w:p>
    <w:p w:rsidR="00000000" w:rsidDel="00000000" w:rsidP="00000000" w:rsidRDefault="00000000" w:rsidRPr="00000000" w14:paraId="0000004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Our Global Presence | HCLTech, accessed on March 20, 2025, </w:t>
      </w:r>
      <w:hyperlink r:id="rId12">
        <w:r w:rsidDel="00000000" w:rsidR="00000000" w:rsidRPr="00000000">
          <w:rPr>
            <w:rFonts w:ascii="Google Sans" w:cs="Google Sans" w:eastAsia="Google Sans" w:hAnsi="Google Sans"/>
            <w:color w:val="0000ee"/>
            <w:sz w:val="24"/>
            <w:szCs w:val="24"/>
            <w:u w:val="single"/>
            <w:rtl w:val="0"/>
          </w:rPr>
          <w:t xml:space="preserve">https://www.hcltech.com/global-presence</w:t>
        </w:r>
      </w:hyperlink>
      <w:r w:rsidDel="00000000" w:rsidR="00000000" w:rsidRPr="00000000">
        <w:rPr>
          <w:rtl w:val="0"/>
        </w:rPr>
      </w:r>
    </w:p>
    <w:p w:rsidR="00000000" w:rsidDel="00000000" w:rsidP="00000000" w:rsidRDefault="00000000" w:rsidRPr="00000000" w14:paraId="0000004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HCLTech - SEMI, accessed on March 20, 2025, </w:t>
      </w:r>
      <w:hyperlink r:id="rId13">
        <w:r w:rsidDel="00000000" w:rsidR="00000000" w:rsidRPr="00000000">
          <w:rPr>
            <w:rFonts w:ascii="Google Sans" w:cs="Google Sans" w:eastAsia="Google Sans" w:hAnsi="Google Sans"/>
            <w:color w:val="0000ee"/>
            <w:sz w:val="24"/>
            <w:szCs w:val="24"/>
            <w:u w:val="single"/>
            <w:rtl w:val="0"/>
          </w:rPr>
          <w:t xml:space="preserve">https://www.semi.org/en/resources/member-directory/hcltech</w:t>
        </w:r>
      </w:hyperlink>
      <w:r w:rsidDel="00000000" w:rsidR="00000000" w:rsidRPr="00000000">
        <w:rPr>
          <w:rtl w:val="0"/>
        </w:rPr>
      </w:r>
    </w:p>
    <w:p w:rsidR="00000000" w:rsidDel="00000000" w:rsidP="00000000" w:rsidRDefault="00000000" w:rsidRPr="00000000" w14:paraId="0000004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Leading with Employee Experience, Developing a Competitive Edge | HCL Brochure - HCLTech, accessed on March 20, 2025, </w:t>
      </w:r>
      <w:hyperlink r:id="rId14">
        <w:r w:rsidDel="00000000" w:rsidR="00000000" w:rsidRPr="00000000">
          <w:rPr>
            <w:rFonts w:ascii="Google Sans" w:cs="Google Sans" w:eastAsia="Google Sans" w:hAnsi="Google Sans"/>
            <w:color w:val="0000ee"/>
            <w:sz w:val="24"/>
            <w:szCs w:val="24"/>
            <w:u w:val="single"/>
            <w:rtl w:val="0"/>
          </w:rPr>
          <w:t xml:space="preserve">https://www.hcltech.com/sites/default/files/documents/resources/brochure/files/employee_experience_brochure_hcl_technologies.pdf</w:t>
        </w:r>
      </w:hyperlink>
      <w:r w:rsidDel="00000000" w:rsidR="00000000" w:rsidRPr="00000000">
        <w:rPr>
          <w:rtl w:val="0"/>
        </w:rPr>
      </w:r>
    </w:p>
    <w:p w:rsidR="00000000" w:rsidDel="00000000" w:rsidP="00000000" w:rsidRDefault="00000000" w:rsidRPr="00000000" w14:paraId="0000004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HCL Technologies - ProcessUnity, accessed on March 20, 2025, </w:t>
      </w:r>
      <w:hyperlink r:id="rId15">
        <w:r w:rsidDel="00000000" w:rsidR="00000000" w:rsidRPr="00000000">
          <w:rPr>
            <w:rFonts w:ascii="Google Sans" w:cs="Google Sans" w:eastAsia="Google Sans" w:hAnsi="Google Sans"/>
            <w:color w:val="0000ee"/>
            <w:sz w:val="24"/>
            <w:szCs w:val="24"/>
            <w:u w:val="single"/>
            <w:rtl w:val="0"/>
          </w:rPr>
          <w:t xml:space="preserve">https://www.processunity.com/about-us/partners/hcl-technologies-partner/</w:t>
        </w:r>
      </w:hyperlink>
      <w:r w:rsidDel="00000000" w:rsidR="00000000" w:rsidRPr="00000000">
        <w:rPr>
          <w:rtl w:val="0"/>
        </w:rPr>
      </w:r>
    </w:p>
    <w:p w:rsidR="00000000" w:rsidDel="00000000" w:rsidP="00000000" w:rsidRDefault="00000000" w:rsidRPr="00000000" w14:paraId="0000004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Engineering &amp; R&amp;D Services (ERS) &amp; Consulting Solutions | HCLTech, accessed on March 20, 2025, </w:t>
      </w:r>
      <w:hyperlink r:id="rId16">
        <w:r w:rsidDel="00000000" w:rsidR="00000000" w:rsidRPr="00000000">
          <w:rPr>
            <w:rFonts w:ascii="Google Sans" w:cs="Google Sans" w:eastAsia="Google Sans" w:hAnsi="Google Sans"/>
            <w:color w:val="0000ee"/>
            <w:sz w:val="24"/>
            <w:szCs w:val="24"/>
            <w:u w:val="single"/>
            <w:rtl w:val="0"/>
          </w:rPr>
          <w:t xml:space="preserve">https://www.hcltech.com/engineering</w:t>
        </w:r>
      </w:hyperlink>
      <w:r w:rsidDel="00000000" w:rsidR="00000000" w:rsidRPr="00000000">
        <w:rPr>
          <w:rtl w:val="0"/>
        </w:rPr>
      </w:r>
    </w:p>
    <w:p w:rsidR="00000000" w:rsidDel="00000000" w:rsidP="00000000" w:rsidRDefault="00000000" w:rsidRPr="00000000" w14:paraId="0000004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Products and Platforms | HCLTech, accessed on March 20, 2025, </w:t>
      </w:r>
      <w:hyperlink r:id="rId17">
        <w:r w:rsidDel="00000000" w:rsidR="00000000" w:rsidRPr="00000000">
          <w:rPr>
            <w:rFonts w:ascii="Google Sans" w:cs="Google Sans" w:eastAsia="Google Sans" w:hAnsi="Google Sans"/>
            <w:color w:val="0000ee"/>
            <w:sz w:val="24"/>
            <w:szCs w:val="24"/>
            <w:u w:val="single"/>
            <w:rtl w:val="0"/>
          </w:rPr>
          <w:t xml:space="preserve">https://www.hcltech.com/products-platforms</w:t>
        </w:r>
      </w:hyperlink>
      <w:r w:rsidDel="00000000" w:rsidR="00000000" w:rsidRPr="00000000">
        <w:rPr>
          <w:rtl w:val="0"/>
        </w:rPr>
      </w:r>
    </w:p>
    <w:p w:rsidR="00000000" w:rsidDel="00000000" w:rsidP="00000000" w:rsidRDefault="00000000" w:rsidRPr="00000000" w14:paraId="0000004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our Company: HCLTech – Supercharging Progress, accessed on March 20, 2025, </w:t>
      </w:r>
      <w:hyperlink r:id="rId18">
        <w:r w:rsidDel="00000000" w:rsidR="00000000" w:rsidRPr="00000000">
          <w:rPr>
            <w:rFonts w:ascii="Google Sans" w:cs="Google Sans" w:eastAsia="Google Sans" w:hAnsi="Google Sans"/>
            <w:color w:val="0000ee"/>
            <w:sz w:val="24"/>
            <w:szCs w:val="24"/>
            <w:u w:val="single"/>
            <w:rtl w:val="0"/>
          </w:rPr>
          <w:t xml:space="preserve">https://www.hcltech.com/about-us</w:t>
        </w:r>
      </w:hyperlink>
      <w:r w:rsidDel="00000000" w:rsidR="00000000" w:rsidRPr="00000000">
        <w:rPr>
          <w:rtl w:val="0"/>
        </w:rPr>
      </w:r>
    </w:p>
    <w:p w:rsidR="00000000" w:rsidDel="00000000" w:rsidP="00000000" w:rsidRDefault="00000000" w:rsidRPr="00000000" w14:paraId="0000004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HCLTech - The Org, accessed on March 20, 2025, </w:t>
      </w:r>
      <w:hyperlink r:id="rId19">
        <w:r w:rsidDel="00000000" w:rsidR="00000000" w:rsidRPr="00000000">
          <w:rPr>
            <w:rFonts w:ascii="Google Sans" w:cs="Google Sans" w:eastAsia="Google Sans" w:hAnsi="Google Sans"/>
            <w:color w:val="0000ee"/>
            <w:sz w:val="24"/>
            <w:szCs w:val="24"/>
            <w:u w:val="single"/>
            <w:rtl w:val="0"/>
          </w:rPr>
          <w:t xml:space="preserve">https://theorg.com/org/hcl</w:t>
        </w:r>
      </w:hyperlink>
      <w:r w:rsidDel="00000000" w:rsidR="00000000" w:rsidRPr="00000000">
        <w:rPr>
          <w:rtl w:val="0"/>
        </w:rPr>
      </w:r>
    </w:p>
    <w:p w:rsidR="00000000" w:rsidDel="00000000" w:rsidP="00000000" w:rsidRDefault="00000000" w:rsidRPr="00000000" w14:paraId="0000004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HCLTech Leadership, accessed on March 20, 2025, </w:t>
      </w:r>
      <w:hyperlink r:id="rId20">
        <w:r w:rsidDel="00000000" w:rsidR="00000000" w:rsidRPr="00000000">
          <w:rPr>
            <w:rFonts w:ascii="Google Sans" w:cs="Google Sans" w:eastAsia="Google Sans" w:hAnsi="Google Sans"/>
            <w:color w:val="0000ee"/>
            <w:sz w:val="24"/>
            <w:szCs w:val="24"/>
            <w:u w:val="single"/>
            <w:rtl w:val="0"/>
          </w:rPr>
          <w:t xml:space="preserve">https://www.hcltech.com/leadership</w:t>
        </w:r>
      </w:hyperlink>
      <w:r w:rsidDel="00000000" w:rsidR="00000000" w:rsidRPr="00000000">
        <w:rPr>
          <w:rtl w:val="0"/>
        </w:rPr>
      </w:r>
    </w:p>
    <w:p w:rsidR="00000000" w:rsidDel="00000000" w:rsidP="00000000" w:rsidRDefault="00000000" w:rsidRPr="00000000" w14:paraId="0000005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Corporate Governance - HCLTech, accessed on March 20, 2025, </w:t>
      </w:r>
      <w:hyperlink r:id="rId21">
        <w:r w:rsidDel="00000000" w:rsidR="00000000" w:rsidRPr="00000000">
          <w:rPr>
            <w:rFonts w:ascii="Google Sans" w:cs="Google Sans" w:eastAsia="Google Sans" w:hAnsi="Google Sans"/>
            <w:color w:val="0000ee"/>
            <w:sz w:val="24"/>
            <w:szCs w:val="24"/>
            <w:u w:val="single"/>
            <w:rtl w:val="0"/>
          </w:rPr>
          <w:t xml:space="preserve">https://www.hcltech.com/investor-relations/corporate-governance-hcl</w:t>
        </w:r>
      </w:hyperlink>
      <w:r w:rsidDel="00000000" w:rsidR="00000000" w:rsidRPr="00000000">
        <w:rPr>
          <w:rtl w:val="0"/>
        </w:rPr>
      </w:r>
    </w:p>
    <w:p w:rsidR="00000000" w:rsidDel="00000000" w:rsidP="00000000" w:rsidRDefault="00000000" w:rsidRPr="00000000" w14:paraId="0000005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(AI) Service Providers &amp; Solutions | HCLTech, accessed on March 20, 2025, </w:t>
      </w:r>
      <w:hyperlink r:id="rId22">
        <w:r w:rsidDel="00000000" w:rsidR="00000000" w:rsidRPr="00000000">
          <w:rPr>
            <w:rFonts w:ascii="Google Sans" w:cs="Google Sans" w:eastAsia="Google Sans" w:hAnsi="Google Sans"/>
            <w:color w:val="0000ee"/>
            <w:sz w:val="24"/>
            <w:szCs w:val="24"/>
            <w:u w:val="single"/>
            <w:rtl w:val="0"/>
          </w:rPr>
          <w:t xml:space="preserve">https://www.hcltech.com/ai</w:t>
        </w:r>
      </w:hyperlink>
      <w:r w:rsidDel="00000000" w:rsidR="00000000" w:rsidRPr="00000000">
        <w:rPr>
          <w:rtl w:val="0"/>
        </w:rPr>
      </w:r>
    </w:p>
    <w:p w:rsidR="00000000" w:rsidDel="00000000" w:rsidP="00000000" w:rsidRDefault="00000000" w:rsidRPr="00000000" w14:paraId="0000005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rise of platforms: Evolving the Product-Aligned Model - HCLTech, accessed on March 20, 2025, </w:t>
      </w:r>
      <w:hyperlink r:id="rId23">
        <w:r w:rsidDel="00000000" w:rsidR="00000000" w:rsidRPr="00000000">
          <w:rPr>
            <w:rFonts w:ascii="Google Sans" w:cs="Google Sans" w:eastAsia="Google Sans" w:hAnsi="Google Sans"/>
            <w:color w:val="0000ee"/>
            <w:sz w:val="24"/>
            <w:szCs w:val="24"/>
            <w:u w:val="single"/>
            <w:rtl w:val="0"/>
          </w:rPr>
          <w:t xml:space="preserve">https://www.hcltech.com/blogs/the-rise-of-platforms-an-evolution-of-the-product-aligned-operating-model</w:t>
        </w:r>
      </w:hyperlink>
      <w:r w:rsidDel="00000000" w:rsidR="00000000" w:rsidRPr="00000000">
        <w:rPr>
          <w:rtl w:val="0"/>
        </w:rPr>
      </w:r>
    </w:p>
    <w:p w:rsidR="00000000" w:rsidDel="00000000" w:rsidP="00000000" w:rsidRDefault="00000000" w:rsidRPr="00000000" w14:paraId="0000005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Product Aligned Operating Model - HCLTech, accessed on March 20, 2025, </w:t>
      </w:r>
      <w:hyperlink r:id="rId24">
        <w:r w:rsidDel="00000000" w:rsidR="00000000" w:rsidRPr="00000000">
          <w:rPr>
            <w:rFonts w:ascii="Google Sans" w:cs="Google Sans" w:eastAsia="Google Sans" w:hAnsi="Google Sans"/>
            <w:color w:val="0000ee"/>
            <w:sz w:val="24"/>
            <w:szCs w:val="24"/>
            <w:u w:val="single"/>
            <w:rtl w:val="0"/>
          </w:rPr>
          <w:t xml:space="preserve">https://www.hcltech.com/product-aligned-operating-model</w:t>
        </w:r>
      </w:hyperlink>
      <w:r w:rsidDel="00000000" w:rsidR="00000000" w:rsidRPr="00000000">
        <w:rPr>
          <w:rtl w:val="0"/>
        </w:rPr>
      </w:r>
    </w:p>
    <w:p w:rsidR="00000000" w:rsidDel="00000000" w:rsidP="00000000" w:rsidRDefault="00000000" w:rsidRPr="00000000" w14:paraId="0000005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Drive Product-Aligned Operating Model Transformation with HCLTech's FENIX 2.0 Framework, accessed on March 20, 2025, </w:t>
      </w:r>
      <w:hyperlink r:id="rId25">
        <w:r w:rsidDel="00000000" w:rsidR="00000000" w:rsidRPr="00000000">
          <w:rPr>
            <w:rFonts w:ascii="Google Sans" w:cs="Google Sans" w:eastAsia="Google Sans" w:hAnsi="Google Sans"/>
            <w:color w:val="0000ee"/>
            <w:sz w:val="24"/>
            <w:szCs w:val="24"/>
            <w:u w:val="single"/>
            <w:rtl w:val="0"/>
          </w:rPr>
          <w:t xml:space="preserve">https://www.hcltech.com/sites/default/files/documents/resources/whitepaper/files/2024/11/13/product-aligned-operating-model-brochure.pdf</w:t>
        </w:r>
      </w:hyperlink>
      <w:r w:rsidDel="00000000" w:rsidR="00000000" w:rsidRPr="00000000">
        <w:rPr>
          <w:rtl w:val="0"/>
        </w:rPr>
      </w:r>
    </w:p>
    <w:p w:rsidR="00000000" w:rsidDel="00000000" w:rsidP="00000000" w:rsidRDefault="00000000" w:rsidRPr="00000000" w14:paraId="0000005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Cloud and HCLTech Partnership, accessed on March 20, 2025, </w:t>
      </w:r>
      <w:hyperlink r:id="rId26">
        <w:r w:rsidDel="00000000" w:rsidR="00000000" w:rsidRPr="00000000">
          <w:rPr>
            <w:rFonts w:ascii="Google Sans" w:cs="Google Sans" w:eastAsia="Google Sans" w:hAnsi="Google Sans"/>
            <w:color w:val="0000ee"/>
            <w:sz w:val="24"/>
            <w:szCs w:val="24"/>
            <w:u w:val="single"/>
            <w:rtl w:val="0"/>
          </w:rPr>
          <w:t xml:space="preserve">https://www.hcltech.com/google-cloud</w:t>
        </w:r>
      </w:hyperlink>
      <w:r w:rsidDel="00000000" w:rsidR="00000000" w:rsidRPr="00000000">
        <w:rPr>
          <w:rtl w:val="0"/>
        </w:rPr>
      </w:r>
    </w:p>
    <w:p w:rsidR="00000000" w:rsidDel="00000000" w:rsidP="00000000" w:rsidRDefault="00000000" w:rsidRPr="00000000" w14:paraId="0000005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HCLTech SmartPaaS Service for Microsoft Azure, accessed on March 20, 2025, </w:t>
      </w:r>
      <w:hyperlink r:id="rId27">
        <w:r w:rsidDel="00000000" w:rsidR="00000000" w:rsidRPr="00000000">
          <w:rPr>
            <w:rFonts w:ascii="Google Sans" w:cs="Google Sans" w:eastAsia="Google Sans" w:hAnsi="Google Sans"/>
            <w:color w:val="0000ee"/>
            <w:sz w:val="24"/>
            <w:szCs w:val="24"/>
            <w:u w:val="single"/>
            <w:rtl w:val="0"/>
          </w:rPr>
          <w:t xml:space="preserve">https://azuremarketplace.microsoft.com/en-za/marketplace/consulting-services/hcl-technologies.hcl-smartpaas?page=3&amp;filters=country-egypt</w:t>
        </w:r>
      </w:hyperlink>
      <w:r w:rsidDel="00000000" w:rsidR="00000000" w:rsidRPr="00000000">
        <w:rPr>
          <w:rtl w:val="0"/>
        </w:rPr>
      </w:r>
    </w:p>
    <w:p w:rsidR="00000000" w:rsidDel="00000000" w:rsidP="00000000" w:rsidRDefault="00000000" w:rsidRPr="00000000" w14:paraId="0000005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HCL Technologies to implement SAP for Egypt's Sahara Petroleum Services Company, accessed on March 20, 2025, </w:t>
      </w:r>
      <w:hyperlink r:id="rId28">
        <w:r w:rsidDel="00000000" w:rsidR="00000000" w:rsidRPr="00000000">
          <w:rPr>
            <w:rFonts w:ascii="Google Sans" w:cs="Google Sans" w:eastAsia="Google Sans" w:hAnsi="Google Sans"/>
            <w:color w:val="0000ee"/>
            <w:sz w:val="24"/>
            <w:szCs w:val="24"/>
            <w:u w:val="single"/>
            <w:rtl w:val="0"/>
          </w:rPr>
          <w:t xml:space="preserve">https://www.hcltech.com/sites/default/files/press_64.pdf</w:t>
        </w:r>
      </w:hyperlink>
      <w:r w:rsidDel="00000000" w:rsidR="00000000" w:rsidRPr="00000000">
        <w:rPr>
          <w:rtl w:val="0"/>
        </w:rPr>
      </w:r>
    </w:p>
    <w:p w:rsidR="00000000" w:rsidDel="00000000" w:rsidP="00000000" w:rsidRDefault="00000000" w:rsidRPr="00000000" w14:paraId="0000005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Business Analyst Job for 5 - 7 Year of Exp In HCLTech Egypt,Cairo - 34009094 | foundit gulf, accessed on March 20, 2025, </w:t>
      </w:r>
      <w:hyperlink r:id="rId29">
        <w:r w:rsidDel="00000000" w:rsidR="00000000" w:rsidRPr="00000000">
          <w:rPr>
            <w:rFonts w:ascii="Google Sans" w:cs="Google Sans" w:eastAsia="Google Sans" w:hAnsi="Google Sans"/>
            <w:color w:val="0000ee"/>
            <w:sz w:val="24"/>
            <w:szCs w:val="24"/>
            <w:u w:val="single"/>
            <w:rtl w:val="0"/>
          </w:rPr>
          <w:t xml:space="preserve">https://www.founditgulf.com/job/business-analyst-hcltech-egypt-34009094</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hcltech.com/leadership" TargetMode="External"/><Relationship Id="rId22" Type="http://schemas.openxmlformats.org/officeDocument/2006/relationships/hyperlink" Target="https://www.hcltech.com/ai" TargetMode="External"/><Relationship Id="rId21" Type="http://schemas.openxmlformats.org/officeDocument/2006/relationships/hyperlink" Target="https://www.hcltech.com/investor-relations/corporate-governance-hcl" TargetMode="External"/><Relationship Id="rId24" Type="http://schemas.openxmlformats.org/officeDocument/2006/relationships/hyperlink" Target="https://www.hcltech.com/product-aligned-operating-model" TargetMode="External"/><Relationship Id="rId23" Type="http://schemas.openxmlformats.org/officeDocument/2006/relationships/hyperlink" Target="https://www.hcltech.com/blogs/the-rise-of-platforms-an-evolution-of-the-product-aligned-operating-mode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hcltech.com/sites/default/files/documents/resources/pdf-landing-page/files/2024/07/30/59-hcl-technologies-egypt-limited-english.pdf" TargetMode="External"/><Relationship Id="rId26" Type="http://schemas.openxmlformats.org/officeDocument/2006/relationships/hyperlink" Target="https://www.hcltech.com/google-cloud" TargetMode="External"/><Relationship Id="rId25" Type="http://schemas.openxmlformats.org/officeDocument/2006/relationships/hyperlink" Target="https://www.hcltech.com/sites/default/files/documents/resources/whitepaper/files/2024/11/13/product-aligned-operating-model-brochure.pdf" TargetMode="External"/><Relationship Id="rId28" Type="http://schemas.openxmlformats.org/officeDocument/2006/relationships/hyperlink" Target="https://www.hcltech.com/sites/default/files/press_64.pdf" TargetMode="External"/><Relationship Id="rId27" Type="http://schemas.openxmlformats.org/officeDocument/2006/relationships/hyperlink" Target="https://azuremarketplace.microsoft.com/en-za/marketplace/consulting-services/hcl-technologies.hcl-smartpaas?page=3&amp;filters=country-egypt" TargetMode="External"/><Relationship Id="rId5" Type="http://schemas.openxmlformats.org/officeDocument/2006/relationships/styles" Target="styles.xml"/><Relationship Id="rId6" Type="http://schemas.openxmlformats.org/officeDocument/2006/relationships/hyperlink" Target="https://en.wikipedia.org/wiki/HCLTech" TargetMode="External"/><Relationship Id="rId29" Type="http://schemas.openxmlformats.org/officeDocument/2006/relationships/hyperlink" Target="https://www.founditgulf.com/job/business-analyst-hcltech-egypt-34009094" TargetMode="External"/><Relationship Id="rId7" Type="http://schemas.openxmlformats.org/officeDocument/2006/relationships/hyperlink" Target="https://www.hcltech.com/investor-relations/key-facts-and-data" TargetMode="External"/><Relationship Id="rId8" Type="http://schemas.openxmlformats.org/officeDocument/2006/relationships/hyperlink" Target="https://www.hcltech.com/sites/default/files/documents/investor-reports/71_hcl_technologies_egypt_limited.pdf?download=1" TargetMode="External"/><Relationship Id="rId11" Type="http://schemas.openxmlformats.org/officeDocument/2006/relationships/hyperlink" Target="https://pitchbook.com/profiles/company/43141-42" TargetMode="External"/><Relationship Id="rId10" Type="http://schemas.openxmlformats.org/officeDocument/2006/relationships/hyperlink" Target="https://vizologi.com/business-strategy-canvas/hcltech-business-model-canvas/" TargetMode="External"/><Relationship Id="rId13" Type="http://schemas.openxmlformats.org/officeDocument/2006/relationships/hyperlink" Target="https://www.semi.org/en/resources/member-directory/hcltech" TargetMode="External"/><Relationship Id="rId12" Type="http://schemas.openxmlformats.org/officeDocument/2006/relationships/hyperlink" Target="https://www.hcltech.com/global-presence" TargetMode="External"/><Relationship Id="rId15" Type="http://schemas.openxmlformats.org/officeDocument/2006/relationships/hyperlink" Target="https://www.processunity.com/about-us/partners/hcl-technologies-partner/" TargetMode="External"/><Relationship Id="rId14" Type="http://schemas.openxmlformats.org/officeDocument/2006/relationships/hyperlink" Target="https://www.hcltech.com/sites/default/files/documents/resources/brochure/files/employee_experience_brochure_hcl_technologies.pdf" TargetMode="External"/><Relationship Id="rId17" Type="http://schemas.openxmlformats.org/officeDocument/2006/relationships/hyperlink" Target="https://www.hcltech.com/products-platforms" TargetMode="External"/><Relationship Id="rId16" Type="http://schemas.openxmlformats.org/officeDocument/2006/relationships/hyperlink" Target="https://www.hcltech.com/engineering" TargetMode="External"/><Relationship Id="rId19" Type="http://schemas.openxmlformats.org/officeDocument/2006/relationships/hyperlink" Target="https://theorg.com/org/hcl" TargetMode="External"/><Relationship Id="rId18" Type="http://schemas.openxmlformats.org/officeDocument/2006/relationships/hyperlink" Target="https://www.hcltech.com/about-u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